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b/>
          <w:bCs/>
          <w:kern w:val="0"/>
          <w:sz w:val="32"/>
          <w:szCs w:val="24"/>
        </w:rPr>
      </w:pPr>
      <w:r>
        <w:rPr>
          <w:rFonts w:hint="eastAsia" w:ascii="黑体" w:hAnsi="黑体" w:eastAsia="黑体" w:cs="黑体"/>
          <w:sz w:val="28"/>
          <w:szCs w:val="28"/>
        </w:rPr>
        <w:t>附件</w:t>
      </w:r>
      <w:r>
        <w:rPr>
          <w:rFonts w:hint="eastAsia" w:ascii="仿宋" w:hAnsi="仿宋" w:eastAsia="仿宋" w:cs="仿宋"/>
          <w:b/>
          <w:bCs/>
          <w:kern w:val="0"/>
          <w:sz w:val="32"/>
          <w:szCs w:val="24"/>
        </w:rPr>
        <w:t>：</w:t>
      </w:r>
    </w:p>
    <w:p>
      <w:pPr>
        <w:spacing w:line="580" w:lineRule="exact"/>
        <w:jc w:val="center"/>
        <w:rPr>
          <w:rFonts w:ascii="黑体" w:hAnsi="黑体" w:eastAsia="黑体" w:cs="黑体"/>
          <w:sz w:val="44"/>
          <w:szCs w:val="44"/>
        </w:rPr>
      </w:pPr>
      <w:r>
        <w:rPr>
          <w:rFonts w:hint="eastAsia" w:ascii="方正小标宋简体" w:hAnsi="方正小标宋简体" w:eastAsia="方正小标宋简体" w:cs="方正小标宋简体"/>
          <w:sz w:val="44"/>
          <w:szCs w:val="44"/>
        </w:rPr>
        <w:t>专题民主生活会会前学习暨中心组2023年第9次集体学习安排表</w:t>
      </w:r>
    </w:p>
    <w:tbl>
      <w:tblPr>
        <w:tblStyle w:val="3"/>
        <w:tblpPr w:leftFromText="180" w:rightFromText="180" w:vertAnchor="text" w:horzAnchor="page" w:tblpX="858" w:tblpY="426"/>
        <w:tblOverlap w:val="never"/>
        <w:tblW w:w="14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364"/>
        <w:gridCol w:w="5612"/>
        <w:gridCol w:w="1116"/>
        <w:gridCol w:w="1134"/>
        <w:gridCol w:w="1688"/>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3668" w:type="dxa"/>
            <w:gridSpan w:val="2"/>
            <w:noWrap/>
            <w:vAlign w:val="center"/>
          </w:tcPr>
          <w:p>
            <w:pPr>
              <w:jc w:val="center"/>
              <w:rPr>
                <w:rFonts w:ascii="黑体" w:hAnsi="黑体" w:eastAsia="黑体" w:cs="黑体"/>
                <w:sz w:val="28"/>
                <w:szCs w:val="28"/>
              </w:rPr>
            </w:pPr>
            <w:r>
              <w:rPr>
                <w:rFonts w:hint="eastAsia" w:ascii="黑体" w:hAnsi="黑体" w:eastAsia="黑体" w:cs="黑体"/>
                <w:sz w:val="28"/>
                <w:szCs w:val="28"/>
              </w:rPr>
              <w:t>时 间</w:t>
            </w:r>
          </w:p>
        </w:tc>
        <w:tc>
          <w:tcPr>
            <w:tcW w:w="5612" w:type="dxa"/>
            <w:noWrap/>
            <w:vAlign w:val="center"/>
          </w:tcPr>
          <w:p>
            <w:pPr>
              <w:jc w:val="center"/>
              <w:rPr>
                <w:rFonts w:ascii="黑体" w:hAnsi="黑体" w:eastAsia="黑体" w:cs="黑体"/>
                <w:sz w:val="28"/>
                <w:szCs w:val="28"/>
              </w:rPr>
            </w:pPr>
            <w:r>
              <w:rPr>
                <w:rFonts w:hint="eastAsia" w:ascii="黑体" w:hAnsi="黑体" w:eastAsia="黑体" w:cs="黑体"/>
                <w:sz w:val="28"/>
                <w:szCs w:val="28"/>
              </w:rPr>
              <w:t>内 容</w:t>
            </w:r>
          </w:p>
        </w:tc>
        <w:tc>
          <w:tcPr>
            <w:tcW w:w="1116" w:type="dxa"/>
            <w:noWrap/>
            <w:vAlign w:val="center"/>
          </w:tcPr>
          <w:p>
            <w:pPr>
              <w:jc w:val="center"/>
              <w:rPr>
                <w:rFonts w:ascii="黑体" w:hAnsi="黑体" w:eastAsia="黑体" w:cs="黑体"/>
                <w:sz w:val="28"/>
                <w:szCs w:val="28"/>
              </w:rPr>
            </w:pPr>
            <w:r>
              <w:rPr>
                <w:rFonts w:hint="eastAsia" w:ascii="黑体" w:hAnsi="黑体" w:eastAsia="黑体" w:cs="黑体"/>
                <w:sz w:val="28"/>
                <w:szCs w:val="28"/>
              </w:rPr>
              <w:t>主持人</w:t>
            </w:r>
          </w:p>
        </w:tc>
        <w:tc>
          <w:tcPr>
            <w:tcW w:w="1134" w:type="dxa"/>
            <w:noWrap/>
            <w:vAlign w:val="center"/>
          </w:tcPr>
          <w:p>
            <w:pPr>
              <w:jc w:val="center"/>
              <w:rPr>
                <w:rFonts w:hint="eastAsia" w:ascii="黑体" w:hAnsi="黑体" w:eastAsia="黑体" w:cs="黑体"/>
                <w:sz w:val="28"/>
                <w:szCs w:val="28"/>
              </w:rPr>
            </w:pPr>
            <w:r>
              <w:rPr>
                <w:rFonts w:hint="eastAsia" w:ascii="黑体" w:hAnsi="黑体" w:eastAsia="黑体" w:cs="黑体"/>
                <w:sz w:val="28"/>
                <w:szCs w:val="28"/>
              </w:rPr>
              <w:t>领学人</w:t>
            </w:r>
          </w:p>
        </w:tc>
        <w:tc>
          <w:tcPr>
            <w:tcW w:w="1688" w:type="dxa"/>
            <w:noWrap/>
            <w:vAlign w:val="center"/>
          </w:tcPr>
          <w:p>
            <w:pPr>
              <w:jc w:val="center"/>
              <w:rPr>
                <w:rFonts w:ascii="黑体" w:hAnsi="黑体" w:eastAsia="黑体" w:cs="黑体"/>
                <w:sz w:val="28"/>
                <w:szCs w:val="28"/>
              </w:rPr>
            </w:pPr>
            <w:r>
              <w:rPr>
                <w:rFonts w:hint="eastAsia" w:ascii="黑体" w:hAnsi="黑体" w:eastAsia="黑体" w:cs="黑体"/>
                <w:sz w:val="28"/>
                <w:szCs w:val="28"/>
              </w:rPr>
              <w:t>参加人员</w:t>
            </w:r>
          </w:p>
        </w:tc>
        <w:tc>
          <w:tcPr>
            <w:tcW w:w="1109" w:type="dxa"/>
            <w:noWrap/>
            <w:vAlign w:val="center"/>
          </w:tcPr>
          <w:p>
            <w:pPr>
              <w:jc w:val="center"/>
              <w:rPr>
                <w:rFonts w:ascii="黑体" w:hAnsi="黑体" w:eastAsia="黑体" w:cs="黑体"/>
                <w:sz w:val="28"/>
                <w:szCs w:val="28"/>
              </w:rPr>
            </w:pPr>
            <w:r>
              <w:rPr>
                <w:rFonts w:hint="eastAsia" w:ascii="黑体" w:hAnsi="黑体" w:eastAsia="黑体" w:cs="黑体"/>
                <w:sz w:val="28"/>
                <w:szCs w:val="28"/>
              </w:rPr>
              <w:t>地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304" w:type="dxa"/>
            <w:vMerge w:val="restart"/>
            <w:noWrap/>
            <w:vAlign w:val="center"/>
          </w:tcPr>
          <w:p>
            <w:pPr>
              <w:spacing w:line="380" w:lineRule="exact"/>
              <w:jc w:val="right"/>
              <w:rPr>
                <w:rFonts w:hint="eastAsia" w:ascii="仿宋" w:hAnsi="仿宋" w:eastAsia="仿宋" w:cs="仿宋"/>
                <w:sz w:val="24"/>
              </w:rPr>
            </w:pPr>
            <w:r>
              <w:rPr>
                <w:rFonts w:hint="eastAsia" w:ascii="仿宋" w:hAnsi="仿宋" w:eastAsia="仿宋" w:cs="仿宋"/>
                <w:sz w:val="24"/>
              </w:rPr>
              <w:t>8月29日</w:t>
            </w:r>
          </w:p>
        </w:tc>
        <w:tc>
          <w:tcPr>
            <w:tcW w:w="2364" w:type="dxa"/>
            <w:vMerge w:val="restart"/>
            <w:noWrap/>
            <w:vAlign w:val="center"/>
          </w:tcPr>
          <w:p>
            <w:pPr>
              <w:spacing w:line="380" w:lineRule="exact"/>
              <w:jc w:val="center"/>
              <w:rPr>
                <w:rFonts w:ascii="仿宋" w:hAnsi="仿宋" w:eastAsia="仿宋" w:cs="仿宋"/>
                <w:sz w:val="24"/>
              </w:rPr>
            </w:pPr>
            <w:r>
              <w:rPr>
                <w:rFonts w:hint="eastAsia" w:ascii="仿宋" w:hAnsi="仿宋" w:eastAsia="仿宋" w:cs="仿宋"/>
                <w:sz w:val="24"/>
              </w:rPr>
              <w:t>下 午</w:t>
            </w:r>
          </w:p>
          <w:p>
            <w:pPr>
              <w:spacing w:line="380" w:lineRule="exact"/>
              <w:jc w:val="left"/>
              <w:rPr>
                <w:rFonts w:hint="eastAsia" w:ascii="仿宋" w:hAnsi="仿宋" w:eastAsia="仿宋" w:cs="仿宋"/>
                <w:sz w:val="24"/>
              </w:rPr>
            </w:pPr>
            <w:r>
              <w:rPr>
                <w:rFonts w:hint="eastAsia" w:ascii="仿宋" w:hAnsi="仿宋" w:eastAsia="仿宋" w:cs="仿宋"/>
                <w:sz w:val="24"/>
              </w:rPr>
              <w:t>（15︰</w:t>
            </w:r>
            <w:r>
              <w:rPr>
                <w:rFonts w:hint="eastAsia" w:ascii="仿宋" w:hAnsi="仿宋" w:eastAsia="仿宋" w:cs="仿宋"/>
                <w:sz w:val="24"/>
                <w:lang w:val="en-US" w:eastAsia="zh-CN"/>
              </w:rPr>
              <w:t>3</w:t>
            </w:r>
            <w:r>
              <w:rPr>
                <w:rFonts w:hint="eastAsia" w:ascii="仿宋" w:hAnsi="仿宋" w:eastAsia="仿宋" w:cs="仿宋"/>
                <w:sz w:val="24"/>
              </w:rPr>
              <w:t>0-17︰</w:t>
            </w:r>
            <w:r>
              <w:rPr>
                <w:rFonts w:hint="eastAsia" w:ascii="仿宋" w:hAnsi="仿宋" w:eastAsia="仿宋" w:cs="仿宋"/>
                <w:sz w:val="24"/>
                <w:lang w:val="en-US" w:eastAsia="zh-CN"/>
              </w:rPr>
              <w:t>3</w:t>
            </w:r>
            <w:r>
              <w:rPr>
                <w:rFonts w:hint="eastAsia" w:ascii="仿宋" w:hAnsi="仿宋" w:eastAsia="仿宋" w:cs="仿宋"/>
                <w:sz w:val="24"/>
              </w:rPr>
              <w:t>0）</w:t>
            </w:r>
          </w:p>
        </w:tc>
        <w:tc>
          <w:tcPr>
            <w:tcW w:w="5612" w:type="dxa"/>
            <w:noWrap/>
            <w:vAlign w:val="center"/>
          </w:tcPr>
          <w:p>
            <w:pPr>
              <w:spacing w:line="380" w:lineRule="exact"/>
              <w:jc w:val="left"/>
              <w:rPr>
                <w:rFonts w:ascii="仿宋" w:hAnsi="仿宋" w:eastAsia="仿宋" w:cs="仿宋"/>
                <w:sz w:val="24"/>
              </w:rPr>
            </w:pPr>
            <w:r>
              <w:rPr>
                <w:rFonts w:hint="eastAsia" w:ascii="仿宋" w:hAnsi="仿宋" w:eastAsia="仿宋" w:cs="仿宋"/>
                <w:sz w:val="24"/>
              </w:rPr>
              <w:t>专题学习1：传达《中共中央纪委机关 中</w:t>
            </w:r>
            <w:r>
              <w:rPr>
                <w:rFonts w:hint="eastAsia" w:ascii="仿宋" w:hAnsi="仿宋" w:eastAsia="仿宋" w:cs="仿宋"/>
                <w:sz w:val="24"/>
                <w:lang w:val="en-US" w:eastAsia="zh-CN"/>
              </w:rPr>
              <w:t>共</w:t>
            </w:r>
            <w:r>
              <w:rPr>
                <w:rFonts w:hint="eastAsia" w:ascii="仿宋" w:hAnsi="仿宋" w:eastAsia="仿宋" w:cs="仿宋"/>
                <w:sz w:val="24"/>
              </w:rPr>
              <w:t>中央组织部 中央学习贯彻习近平新</w:t>
            </w:r>
            <w:bookmarkStart w:id="0" w:name="_GoBack"/>
            <w:bookmarkEnd w:id="0"/>
            <w:r>
              <w:rPr>
                <w:rFonts w:hint="eastAsia" w:ascii="仿宋" w:hAnsi="仿宋" w:eastAsia="仿宋" w:cs="仿宋"/>
                <w:sz w:val="24"/>
              </w:rPr>
              <w:t>时代中国特色社会主义思想主题教育领导小组关于在学习贯彻习近平新时代中国特色社会主义思想主题教育中开好专题民主生活会的通知》。</w:t>
            </w:r>
          </w:p>
        </w:tc>
        <w:tc>
          <w:tcPr>
            <w:tcW w:w="1116" w:type="dxa"/>
            <w:vMerge w:val="restart"/>
            <w:noWrap/>
            <w:vAlign w:val="center"/>
          </w:tcPr>
          <w:p>
            <w:pPr>
              <w:spacing w:line="380" w:lineRule="exact"/>
              <w:jc w:val="center"/>
              <w:rPr>
                <w:rFonts w:hint="eastAsia" w:ascii="仿宋" w:hAnsi="仿宋" w:eastAsia="仿宋" w:cs="仿宋"/>
                <w:sz w:val="24"/>
              </w:rPr>
            </w:pPr>
            <w:r>
              <w:rPr>
                <w:rFonts w:hint="eastAsia" w:ascii="仿宋" w:hAnsi="仿宋" w:eastAsia="仿宋" w:cs="仿宋"/>
                <w:sz w:val="24"/>
              </w:rPr>
              <w:t>廖志坤</w:t>
            </w:r>
          </w:p>
        </w:tc>
        <w:tc>
          <w:tcPr>
            <w:tcW w:w="1134" w:type="dxa"/>
            <w:vMerge w:val="restart"/>
            <w:noWrap/>
            <w:vAlign w:val="center"/>
          </w:tcPr>
          <w:p>
            <w:pPr>
              <w:spacing w:line="380" w:lineRule="exact"/>
              <w:jc w:val="center"/>
              <w:rPr>
                <w:rFonts w:hint="eastAsia" w:ascii="仿宋" w:hAnsi="仿宋" w:eastAsia="仿宋" w:cs="仿宋"/>
                <w:sz w:val="24"/>
              </w:rPr>
            </w:pPr>
            <w:r>
              <w:rPr>
                <w:rFonts w:hint="eastAsia" w:ascii="仿宋" w:hAnsi="仿宋" w:eastAsia="仿宋" w:cs="仿宋"/>
                <w:sz w:val="24"/>
              </w:rPr>
              <w:t>廖志坤</w:t>
            </w:r>
          </w:p>
        </w:tc>
        <w:tc>
          <w:tcPr>
            <w:tcW w:w="1688" w:type="dxa"/>
            <w:vMerge w:val="restart"/>
            <w:noWrap/>
            <w:vAlign w:val="center"/>
          </w:tcPr>
          <w:p>
            <w:pPr>
              <w:spacing w:line="380" w:lineRule="exact"/>
              <w:jc w:val="left"/>
              <w:rPr>
                <w:rFonts w:hint="eastAsia" w:ascii="仿宋" w:hAnsi="仿宋" w:eastAsia="仿宋" w:cs="仿宋"/>
                <w:sz w:val="24"/>
              </w:rPr>
            </w:pPr>
            <w:r>
              <w:rPr>
                <w:rFonts w:hint="eastAsia" w:ascii="仿宋" w:hAnsi="仿宋" w:eastAsia="仿宋" w:cs="仿宋"/>
                <w:sz w:val="24"/>
              </w:rPr>
              <w:t>1.学校全体党政领导；</w:t>
            </w:r>
          </w:p>
          <w:p>
            <w:pPr>
              <w:spacing w:line="380" w:lineRule="exact"/>
              <w:jc w:val="left"/>
              <w:rPr>
                <w:rFonts w:hint="eastAsia" w:ascii="仿宋" w:hAnsi="仿宋" w:eastAsia="仿宋" w:cs="仿宋"/>
                <w:sz w:val="24"/>
              </w:rPr>
            </w:pPr>
            <w:r>
              <w:rPr>
                <w:rFonts w:hint="eastAsia" w:ascii="仿宋" w:hAnsi="仿宋" w:eastAsia="仿宋" w:cs="仿宋"/>
                <w:sz w:val="24"/>
              </w:rPr>
              <w:t>2.党政办，纪监办，组织部，宣传部，统战部，人事处（教师工作部），学生工作部、团委、武装部，保卫工作部，离退休工作处、工会等部门负责人。</w:t>
            </w:r>
          </w:p>
          <w:p>
            <w:pPr>
              <w:spacing w:line="380" w:lineRule="exact"/>
              <w:jc w:val="center"/>
              <w:rPr>
                <w:rFonts w:hint="eastAsia" w:ascii="仿宋" w:hAnsi="仿宋" w:eastAsia="仿宋" w:cs="仿宋"/>
                <w:sz w:val="24"/>
              </w:rPr>
            </w:pPr>
          </w:p>
        </w:tc>
        <w:tc>
          <w:tcPr>
            <w:tcW w:w="1109" w:type="dxa"/>
            <w:vMerge w:val="restart"/>
            <w:noWrap/>
            <w:vAlign w:val="center"/>
          </w:tcPr>
          <w:p>
            <w:pPr>
              <w:spacing w:line="380" w:lineRule="exact"/>
              <w:jc w:val="left"/>
              <w:rPr>
                <w:rFonts w:hint="default" w:ascii="仿宋" w:hAnsi="仿宋" w:eastAsia="仿宋" w:cs="仿宋"/>
                <w:sz w:val="24"/>
                <w:lang w:val="en-US" w:eastAsia="zh-CN"/>
              </w:rPr>
            </w:pPr>
            <w:r>
              <w:rPr>
                <w:rFonts w:hint="eastAsia" w:ascii="仿宋" w:hAnsi="仿宋" w:eastAsia="仿宋" w:cs="仿宋"/>
                <w:sz w:val="24"/>
                <w:lang w:val="en-US" w:eastAsia="zh-CN"/>
              </w:rPr>
              <w:t>凤凰楼三会议室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304" w:type="dxa"/>
            <w:vMerge w:val="continue"/>
            <w:noWrap/>
            <w:vAlign w:val="center"/>
          </w:tcPr>
          <w:p>
            <w:pPr>
              <w:spacing w:line="380" w:lineRule="exact"/>
              <w:jc w:val="right"/>
              <w:rPr>
                <w:rFonts w:hint="eastAsia" w:ascii="仿宋" w:hAnsi="仿宋" w:eastAsia="仿宋" w:cs="仿宋"/>
                <w:sz w:val="28"/>
                <w:szCs w:val="28"/>
              </w:rPr>
            </w:pPr>
          </w:p>
        </w:tc>
        <w:tc>
          <w:tcPr>
            <w:tcW w:w="2364" w:type="dxa"/>
            <w:vMerge w:val="continue"/>
            <w:noWrap/>
            <w:vAlign w:val="center"/>
          </w:tcPr>
          <w:p>
            <w:pPr>
              <w:spacing w:line="380" w:lineRule="exact"/>
              <w:jc w:val="left"/>
              <w:rPr>
                <w:rFonts w:hint="eastAsia" w:ascii="仿宋" w:hAnsi="仿宋" w:eastAsia="仿宋" w:cs="仿宋"/>
                <w:sz w:val="28"/>
                <w:szCs w:val="28"/>
              </w:rPr>
            </w:pPr>
          </w:p>
        </w:tc>
        <w:tc>
          <w:tcPr>
            <w:tcW w:w="5612" w:type="dxa"/>
            <w:noWrap/>
            <w:vAlign w:val="center"/>
          </w:tcPr>
          <w:p>
            <w:pPr>
              <w:spacing w:line="380" w:lineRule="exact"/>
              <w:jc w:val="left"/>
              <w:rPr>
                <w:rFonts w:hint="eastAsia" w:ascii="仿宋" w:hAnsi="仿宋" w:eastAsia="仿宋" w:cs="仿宋"/>
                <w:sz w:val="24"/>
              </w:rPr>
            </w:pPr>
            <w:r>
              <w:rPr>
                <w:rFonts w:hint="eastAsia" w:ascii="仿宋" w:hAnsi="仿宋" w:eastAsia="仿宋" w:cs="仿宋"/>
                <w:sz w:val="24"/>
              </w:rPr>
              <w:t>专题学习2：深入学习习近平总书记关于党的建设的重要思想。</w:t>
            </w:r>
          </w:p>
        </w:tc>
        <w:tc>
          <w:tcPr>
            <w:tcW w:w="1116" w:type="dxa"/>
            <w:vMerge w:val="continue"/>
            <w:noWrap/>
            <w:vAlign w:val="center"/>
          </w:tcPr>
          <w:p>
            <w:pPr>
              <w:spacing w:line="380" w:lineRule="exact"/>
              <w:jc w:val="center"/>
              <w:rPr>
                <w:rFonts w:hint="eastAsia" w:ascii="仿宋" w:hAnsi="仿宋" w:eastAsia="仿宋" w:cs="仿宋"/>
                <w:sz w:val="24"/>
              </w:rPr>
            </w:pPr>
          </w:p>
        </w:tc>
        <w:tc>
          <w:tcPr>
            <w:tcW w:w="1134" w:type="dxa"/>
            <w:vMerge w:val="continue"/>
            <w:noWrap/>
            <w:vAlign w:val="center"/>
          </w:tcPr>
          <w:p>
            <w:pPr>
              <w:spacing w:line="380" w:lineRule="exact"/>
              <w:jc w:val="center"/>
              <w:rPr>
                <w:rFonts w:hint="eastAsia" w:ascii="仿宋" w:hAnsi="仿宋" w:eastAsia="仿宋" w:cs="仿宋"/>
                <w:sz w:val="24"/>
              </w:rPr>
            </w:pPr>
          </w:p>
        </w:tc>
        <w:tc>
          <w:tcPr>
            <w:tcW w:w="1688" w:type="dxa"/>
            <w:vMerge w:val="continue"/>
            <w:noWrap/>
            <w:vAlign w:val="center"/>
          </w:tcPr>
          <w:p>
            <w:pPr>
              <w:spacing w:line="380" w:lineRule="exact"/>
              <w:jc w:val="center"/>
              <w:rPr>
                <w:rFonts w:hint="eastAsia" w:ascii="仿宋" w:hAnsi="仿宋" w:eastAsia="仿宋" w:cs="仿宋"/>
                <w:sz w:val="28"/>
                <w:szCs w:val="28"/>
              </w:rPr>
            </w:pPr>
          </w:p>
        </w:tc>
        <w:tc>
          <w:tcPr>
            <w:tcW w:w="1109" w:type="dxa"/>
            <w:vMerge w:val="continue"/>
            <w:noWrap/>
            <w:vAlign w:val="center"/>
          </w:tcPr>
          <w:p>
            <w:pPr>
              <w:spacing w:line="380" w:lineRule="exact"/>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304" w:type="dxa"/>
            <w:vMerge w:val="continue"/>
            <w:noWrap/>
            <w:vAlign w:val="center"/>
          </w:tcPr>
          <w:p>
            <w:pPr>
              <w:spacing w:line="380" w:lineRule="exact"/>
              <w:jc w:val="right"/>
              <w:rPr>
                <w:rFonts w:hint="eastAsia" w:ascii="仿宋" w:hAnsi="仿宋" w:eastAsia="仿宋" w:cs="仿宋"/>
                <w:szCs w:val="21"/>
              </w:rPr>
            </w:pPr>
          </w:p>
        </w:tc>
        <w:tc>
          <w:tcPr>
            <w:tcW w:w="2364" w:type="dxa"/>
            <w:vMerge w:val="continue"/>
            <w:noWrap/>
            <w:vAlign w:val="center"/>
          </w:tcPr>
          <w:p>
            <w:pPr>
              <w:spacing w:line="380" w:lineRule="exact"/>
              <w:jc w:val="center"/>
              <w:rPr>
                <w:rFonts w:hint="eastAsia" w:ascii="仿宋" w:hAnsi="仿宋" w:eastAsia="仿宋" w:cs="仿宋"/>
                <w:szCs w:val="21"/>
              </w:rPr>
            </w:pPr>
          </w:p>
        </w:tc>
        <w:tc>
          <w:tcPr>
            <w:tcW w:w="5612" w:type="dxa"/>
            <w:noWrap/>
            <w:vAlign w:val="center"/>
          </w:tcPr>
          <w:p>
            <w:pPr>
              <w:spacing w:line="380" w:lineRule="exact"/>
              <w:jc w:val="left"/>
              <w:rPr>
                <w:rFonts w:ascii="仿宋" w:hAnsi="仿宋" w:eastAsia="仿宋" w:cs="仿宋"/>
                <w:sz w:val="24"/>
              </w:rPr>
            </w:pPr>
            <w:r>
              <w:rPr>
                <w:rFonts w:hint="eastAsia" w:ascii="仿宋" w:hAnsi="仿宋" w:eastAsia="仿宋" w:cs="仿宋"/>
                <w:sz w:val="24"/>
              </w:rPr>
              <w:t>专题学习3：传达全省组织工作会议精神。</w:t>
            </w:r>
          </w:p>
        </w:tc>
        <w:tc>
          <w:tcPr>
            <w:tcW w:w="1116" w:type="dxa"/>
            <w:vMerge w:val="continue"/>
            <w:noWrap/>
            <w:vAlign w:val="center"/>
          </w:tcPr>
          <w:p>
            <w:pPr>
              <w:spacing w:line="380" w:lineRule="exact"/>
              <w:jc w:val="center"/>
              <w:rPr>
                <w:rFonts w:hint="eastAsia" w:ascii="仿宋" w:hAnsi="仿宋" w:eastAsia="仿宋" w:cs="仿宋"/>
                <w:sz w:val="24"/>
              </w:rPr>
            </w:pPr>
          </w:p>
        </w:tc>
        <w:tc>
          <w:tcPr>
            <w:tcW w:w="1134" w:type="dxa"/>
            <w:vMerge w:val="restart"/>
            <w:noWrap/>
            <w:vAlign w:val="center"/>
          </w:tcPr>
          <w:p>
            <w:pPr>
              <w:spacing w:line="380" w:lineRule="exact"/>
              <w:jc w:val="center"/>
              <w:rPr>
                <w:rFonts w:hint="eastAsia" w:ascii="仿宋" w:hAnsi="仿宋" w:eastAsia="仿宋" w:cs="仿宋"/>
                <w:sz w:val="24"/>
              </w:rPr>
            </w:pPr>
            <w:r>
              <w:rPr>
                <w:rFonts w:hint="eastAsia" w:ascii="仿宋" w:hAnsi="仿宋" w:eastAsia="仿宋" w:cs="仿宋"/>
                <w:sz w:val="24"/>
              </w:rPr>
              <w:t>王  绯</w:t>
            </w:r>
          </w:p>
        </w:tc>
        <w:tc>
          <w:tcPr>
            <w:tcW w:w="1688" w:type="dxa"/>
            <w:vMerge w:val="continue"/>
            <w:noWrap/>
            <w:vAlign w:val="center"/>
          </w:tcPr>
          <w:p>
            <w:pPr>
              <w:spacing w:line="380" w:lineRule="exact"/>
              <w:jc w:val="left"/>
              <w:rPr>
                <w:rFonts w:hint="eastAsia" w:ascii="仿宋" w:hAnsi="仿宋" w:eastAsia="仿宋" w:cs="仿宋"/>
                <w:szCs w:val="21"/>
              </w:rPr>
            </w:pPr>
          </w:p>
        </w:tc>
        <w:tc>
          <w:tcPr>
            <w:tcW w:w="1109" w:type="dxa"/>
            <w:vMerge w:val="continue"/>
            <w:noWrap/>
            <w:vAlign w:val="center"/>
          </w:tcPr>
          <w:p>
            <w:pPr>
              <w:spacing w:line="3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304" w:type="dxa"/>
            <w:vMerge w:val="continue"/>
            <w:noWrap/>
            <w:vAlign w:val="center"/>
          </w:tcPr>
          <w:p>
            <w:pPr>
              <w:spacing w:line="380" w:lineRule="exact"/>
              <w:jc w:val="right"/>
              <w:rPr>
                <w:rFonts w:hint="eastAsia" w:ascii="仿宋" w:hAnsi="仿宋" w:eastAsia="仿宋" w:cs="仿宋"/>
                <w:szCs w:val="21"/>
              </w:rPr>
            </w:pPr>
          </w:p>
        </w:tc>
        <w:tc>
          <w:tcPr>
            <w:tcW w:w="2364" w:type="dxa"/>
            <w:vMerge w:val="continue"/>
            <w:noWrap/>
            <w:vAlign w:val="center"/>
          </w:tcPr>
          <w:p>
            <w:pPr>
              <w:spacing w:line="380" w:lineRule="exact"/>
              <w:jc w:val="center"/>
              <w:rPr>
                <w:rFonts w:hint="eastAsia" w:ascii="仿宋" w:hAnsi="仿宋" w:eastAsia="仿宋" w:cs="仿宋"/>
                <w:szCs w:val="21"/>
              </w:rPr>
            </w:pPr>
          </w:p>
        </w:tc>
        <w:tc>
          <w:tcPr>
            <w:tcW w:w="5612" w:type="dxa"/>
            <w:noWrap/>
            <w:vAlign w:val="center"/>
          </w:tcPr>
          <w:p>
            <w:pPr>
              <w:spacing w:line="380" w:lineRule="exact"/>
              <w:jc w:val="left"/>
              <w:rPr>
                <w:rFonts w:ascii="仿宋" w:hAnsi="仿宋" w:eastAsia="仿宋" w:cs="仿宋"/>
                <w:sz w:val="24"/>
              </w:rPr>
            </w:pPr>
            <w:r>
              <w:rPr>
                <w:rFonts w:hint="eastAsia" w:ascii="仿宋" w:hAnsi="仿宋" w:eastAsia="仿宋" w:cs="仿宋"/>
                <w:sz w:val="24"/>
              </w:rPr>
              <w:t>专题学习4：深入学习习近平总书记关于以学铸魂、以学增智、以学正风、以学促干等的重要论述。</w:t>
            </w:r>
          </w:p>
        </w:tc>
        <w:tc>
          <w:tcPr>
            <w:tcW w:w="1116" w:type="dxa"/>
            <w:vMerge w:val="continue"/>
            <w:noWrap/>
            <w:vAlign w:val="center"/>
          </w:tcPr>
          <w:p>
            <w:pPr>
              <w:spacing w:line="380" w:lineRule="exact"/>
              <w:jc w:val="center"/>
              <w:rPr>
                <w:rFonts w:hint="eastAsia" w:ascii="仿宋" w:hAnsi="仿宋" w:eastAsia="仿宋" w:cs="仿宋"/>
                <w:sz w:val="24"/>
              </w:rPr>
            </w:pPr>
          </w:p>
        </w:tc>
        <w:tc>
          <w:tcPr>
            <w:tcW w:w="1134" w:type="dxa"/>
            <w:vMerge w:val="continue"/>
            <w:noWrap/>
            <w:vAlign w:val="center"/>
          </w:tcPr>
          <w:p>
            <w:pPr>
              <w:spacing w:line="380" w:lineRule="exact"/>
              <w:jc w:val="center"/>
              <w:rPr>
                <w:rFonts w:hint="eastAsia" w:ascii="仿宋" w:hAnsi="仿宋" w:eastAsia="仿宋" w:cs="仿宋"/>
                <w:sz w:val="24"/>
              </w:rPr>
            </w:pPr>
          </w:p>
        </w:tc>
        <w:tc>
          <w:tcPr>
            <w:tcW w:w="1688" w:type="dxa"/>
            <w:vMerge w:val="continue"/>
            <w:noWrap/>
            <w:vAlign w:val="center"/>
          </w:tcPr>
          <w:p>
            <w:pPr>
              <w:spacing w:line="380" w:lineRule="exact"/>
              <w:jc w:val="left"/>
              <w:rPr>
                <w:rFonts w:hint="eastAsia" w:ascii="仿宋" w:hAnsi="仿宋" w:eastAsia="仿宋" w:cs="仿宋"/>
                <w:szCs w:val="21"/>
              </w:rPr>
            </w:pPr>
          </w:p>
        </w:tc>
        <w:tc>
          <w:tcPr>
            <w:tcW w:w="1109" w:type="dxa"/>
            <w:vMerge w:val="continue"/>
            <w:noWrap/>
            <w:vAlign w:val="center"/>
          </w:tcPr>
          <w:p>
            <w:pPr>
              <w:spacing w:line="3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304" w:type="dxa"/>
            <w:vMerge w:val="continue"/>
            <w:noWrap/>
            <w:vAlign w:val="center"/>
          </w:tcPr>
          <w:p>
            <w:pPr>
              <w:spacing w:line="380" w:lineRule="exact"/>
              <w:jc w:val="left"/>
              <w:rPr>
                <w:szCs w:val="21"/>
              </w:rPr>
            </w:pPr>
          </w:p>
        </w:tc>
        <w:tc>
          <w:tcPr>
            <w:tcW w:w="2364" w:type="dxa"/>
            <w:vMerge w:val="continue"/>
            <w:noWrap/>
            <w:vAlign w:val="center"/>
          </w:tcPr>
          <w:p>
            <w:pPr>
              <w:spacing w:line="380" w:lineRule="exact"/>
              <w:jc w:val="left"/>
              <w:rPr>
                <w:szCs w:val="21"/>
              </w:rPr>
            </w:pPr>
          </w:p>
        </w:tc>
        <w:tc>
          <w:tcPr>
            <w:tcW w:w="5612" w:type="dxa"/>
            <w:noWrap/>
            <w:vAlign w:val="center"/>
          </w:tcPr>
          <w:p>
            <w:pPr>
              <w:spacing w:line="380" w:lineRule="exact"/>
              <w:jc w:val="left"/>
              <w:rPr>
                <w:rFonts w:ascii="仿宋" w:hAnsi="仿宋" w:eastAsia="仿宋" w:cs="仿宋"/>
                <w:sz w:val="24"/>
              </w:rPr>
            </w:pPr>
            <w:r>
              <w:rPr>
                <w:rFonts w:hint="eastAsia" w:ascii="仿宋" w:hAnsi="仿宋" w:eastAsia="仿宋" w:cs="仿宋"/>
                <w:sz w:val="24"/>
              </w:rPr>
              <w:t>专题学习5：深入学习习近平总书记关于教育的重要论述。</w:t>
            </w:r>
          </w:p>
        </w:tc>
        <w:tc>
          <w:tcPr>
            <w:tcW w:w="1116" w:type="dxa"/>
            <w:vMerge w:val="continue"/>
            <w:noWrap/>
            <w:vAlign w:val="center"/>
          </w:tcPr>
          <w:p>
            <w:pPr>
              <w:spacing w:line="380" w:lineRule="exact"/>
              <w:jc w:val="left"/>
              <w:rPr>
                <w:rFonts w:hint="eastAsia" w:ascii="仿宋" w:hAnsi="仿宋" w:eastAsia="仿宋" w:cs="仿宋"/>
                <w:szCs w:val="21"/>
              </w:rPr>
            </w:pPr>
          </w:p>
        </w:tc>
        <w:tc>
          <w:tcPr>
            <w:tcW w:w="1134" w:type="dxa"/>
            <w:vMerge w:val="continue"/>
            <w:noWrap/>
            <w:vAlign w:val="center"/>
          </w:tcPr>
          <w:p>
            <w:pPr>
              <w:spacing w:line="380" w:lineRule="exact"/>
              <w:jc w:val="center"/>
              <w:rPr>
                <w:rFonts w:hint="eastAsia" w:ascii="仿宋" w:hAnsi="仿宋" w:eastAsia="仿宋" w:cs="仿宋"/>
                <w:szCs w:val="21"/>
              </w:rPr>
            </w:pPr>
          </w:p>
        </w:tc>
        <w:tc>
          <w:tcPr>
            <w:tcW w:w="1688" w:type="dxa"/>
            <w:vMerge w:val="continue"/>
            <w:noWrap/>
            <w:vAlign w:val="center"/>
          </w:tcPr>
          <w:p>
            <w:pPr>
              <w:spacing w:line="380" w:lineRule="exact"/>
              <w:jc w:val="left"/>
              <w:rPr>
                <w:rFonts w:hint="eastAsia" w:ascii="仿宋" w:hAnsi="仿宋" w:eastAsia="仿宋" w:cs="仿宋"/>
                <w:szCs w:val="21"/>
              </w:rPr>
            </w:pPr>
          </w:p>
        </w:tc>
        <w:tc>
          <w:tcPr>
            <w:tcW w:w="1109" w:type="dxa"/>
            <w:vMerge w:val="continue"/>
            <w:noWrap/>
            <w:vAlign w:val="center"/>
          </w:tcPr>
          <w:p>
            <w:pPr>
              <w:spacing w:line="380" w:lineRule="exact"/>
              <w:jc w:val="left"/>
              <w:rPr>
                <w:rFonts w:hint="eastAsia" w:ascii="仿宋" w:hAnsi="仿宋" w:eastAsia="仿宋" w:cs="仿宋"/>
                <w:szCs w:val="21"/>
              </w:rPr>
            </w:pPr>
          </w:p>
        </w:tc>
      </w:tr>
    </w:tbl>
    <w:p>
      <w:pPr>
        <w:rPr>
          <w:szCs w:val="21"/>
        </w:rPr>
      </w:pPr>
    </w:p>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16613"/>
    <w:rsid w:val="024E7A16"/>
    <w:rsid w:val="03074054"/>
    <w:rsid w:val="0A4134B9"/>
    <w:rsid w:val="0D353899"/>
    <w:rsid w:val="0FEC7570"/>
    <w:rsid w:val="0FFB6BF1"/>
    <w:rsid w:val="10427016"/>
    <w:rsid w:val="13962AF1"/>
    <w:rsid w:val="155548C3"/>
    <w:rsid w:val="17531C36"/>
    <w:rsid w:val="22735BDC"/>
    <w:rsid w:val="27961C10"/>
    <w:rsid w:val="2BC1126C"/>
    <w:rsid w:val="31FE497B"/>
    <w:rsid w:val="3826410B"/>
    <w:rsid w:val="38CB1546"/>
    <w:rsid w:val="39205B2A"/>
    <w:rsid w:val="3BC255E6"/>
    <w:rsid w:val="3DBD555B"/>
    <w:rsid w:val="41B16A40"/>
    <w:rsid w:val="426E246A"/>
    <w:rsid w:val="464575F0"/>
    <w:rsid w:val="4ACE0CB8"/>
    <w:rsid w:val="4AD53A6E"/>
    <w:rsid w:val="4F976599"/>
    <w:rsid w:val="578C03F8"/>
    <w:rsid w:val="58AD7067"/>
    <w:rsid w:val="5B32432D"/>
    <w:rsid w:val="6B7A6A29"/>
    <w:rsid w:val="6CB03165"/>
    <w:rsid w:val="703E6469"/>
    <w:rsid w:val="79392561"/>
    <w:rsid w:val="7BE326AA"/>
    <w:rsid w:val="7C990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2023-04-03T01:39:00Z</dcterms:created>
  <dc:creator>Administrator.DESKTOP-6SN7506</dc:creator>
  <cp:lastModifiedBy>苏苏</cp:lastModifiedBy>
  <dcterms:modified xsi:type="dcterms:W3CDTF">2023-08-30T00:55:02Z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